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tLeast"/>
        <w:jc w:val="center"/>
        <w:rPr>
          <w:rFonts w:ascii="Arial" w:hAnsi="Arial" w:cs="Arial"/>
          <w:color w:val="333333"/>
          <w:sz w:val="21"/>
          <w:szCs w:val="21"/>
        </w:rPr>
      </w:pPr>
      <w:bookmarkStart w:id="0" w:name="OLE_LINK1"/>
      <w:r>
        <w:rPr>
          <w:rFonts w:hint="eastAsia" w:ascii="黑体" w:hAnsi="黑体" w:eastAsia="黑体"/>
          <w:color w:val="000000"/>
          <w:sz w:val="38"/>
          <w:szCs w:val="38"/>
        </w:rPr>
        <w:t>2017考研思想政治理论真题</w:t>
      </w:r>
      <w:r>
        <w:rPr>
          <w:rFonts w:hint="eastAsia" w:ascii="黑体" w:hAnsi="黑体" w:eastAsia="黑体"/>
          <w:color w:val="000000"/>
          <w:sz w:val="38"/>
          <w:szCs w:val="38"/>
          <w:lang w:val="en-US" w:eastAsia="zh-CN"/>
        </w:rPr>
        <w:t>:分析题</w:t>
      </w:r>
    </w:p>
    <w:bookmarkEnd w:id="0"/>
    <w:p>
      <w:pPr>
        <w:pStyle w:val="3"/>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三、材料分析</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34. 结合材料回答问题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2008年，斯坦福大学的计算机科学家设计出了第一个专家系统：1982年，加州理工学院物理学家提出了新的神经网络模型；1997年，IBM“深蓝”电脑线路国际教程世界观军卡斯帕罗夫；2011年，IBM超级计算机“沃森”在美国电视答题节目中战胜两种人类冠军；2013年，机器在人脸识别上超过人类；仅一年后，机器人在物体识别上也战胜……未来人工智能继续超越人类的可能性很高。</w:t>
      </w:r>
      <w:bookmarkStart w:id="1" w:name="_GoBack"/>
      <w:bookmarkEnd w:id="1"/>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在人工智能应用前景充满无限可能的情况下，其潜在风险也引发了广泛讨论。2016年2月，在美国加州发生了一起死人驾驶汽车因躲避路上障碍物而撞上公交车的交通事故。这凸显出人中智能设备在应对人类社会各种场景时面临的挑战，人们还担心人工智能技术成熟后的问题，比如将机器人用于战争是否会带来像核武器一样的后果。</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有学者表示，人机对弈是人类思考自身作用契机。人工智能的目的是帮助人类，创造出比李世石更优秀的棋手应该是人类的胜利，也有学者认为，在面对复杂的伦理问题时，人工智能技术可能会陷入不可预知的选择困境，著名物理学家霍金也发出警告；“我不认为人工智能的进步一定会是良性的。”</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德国人工智能研究所柏林分析所长汉斯·乌斯克莱特强调说，人工智能的研究方向不是要取代人类，而是要与人类互补，增强人类的能力，人工智能不会取代人类，因为只有人类才具有创造力和目标，而机器只关注如何解决眼前遇到的问题。要让人工智能避免犯下道德层面的错误，关键在于人类自己，在美国《连线》杂志创始主编凯文·凯利看来，每个发明都不可避免带来新问题，但同时也会带来新的解决方案，解决这些问题的方式不是减少技术的使用，而是通过改进技术来提供解决方案，他认为，即使新的技术发展带来的49%是问题，但它首先带来了51%的好处，这正是人类进步的动力。</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从这个意义上讲，“阿尔法围棋”和李世石无论谁胜谁败，人类都是最后的赢家，总之，用好人工智能，关键还在人类自身。</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（1）从真理和价值辩证关系的视角看，为什么人们对人工智能技术会产生多种多样的自法和评价？（4分）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（2）如何理解“用好人工智能，关键还在人类自身”？（6分）</w:t>
      </w:r>
    </w:p>
    <w:p>
      <w:pPr>
        <w:pStyle w:val="3"/>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35.结合材料回答问题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在宁德地委强力推动下，赤溪村打响了以转变观念为突破口的“横血”破坚战——“挪穷窝”：用移民搬迁的方式把分散的14个自然村集中起来：通路、通电。搬迁成功了，生活环境改善了，新问题又来了：搬了穷富。靠着人均不足1亩的土地，如何维持穷根，走一条自我致富之路？赤溪村两委干部再次帮助群众转变观念，因地制宜培育旅游特色优势产业。今天，生态旅游已成为赤溪人致富的主导产业，2015年全村人均统统入达1.3万多元，其中45%以上来自旅游业。</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三十多年来，赤溪村干部群众在党的扶贫政策支持下，在社会各方的大力帮助下，从“输血”帮扶到“换血”搬迁再到“造血”开发，走出了一条适合自身特色的扶富乱贫之路，把一个远近闻名的贫困村建成了小康村。2016年2月19日，习近平总书记问赤溪村干部群众进行在线支流时指出：“‘中国扶贫第一村’这个评价是很高的，滴水穿石、久久为功、弱鸟先飞，你们的实践印证了现在的扶贫方针，就是要精准扶贫。”</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赤溪村矢志不渝推进扶贫开发、脱贫致富的艰辛历程，正是中国特色扶贫开发探索之路的一个缩影。改革开放以来，我们党成功走出了一条中国特色扶贫开发道路。使七亿多农村贫困人口成功脱贫，为全面建成小康社会打下了坚实基础。当前，我国脱贫攻坚已进入冲刺阶段。习近平总书记指出：“全面建成小康社会，关键是要把经济社会发展的‘短板’尽快补齐”，而“农村贫困人口脱贫是最突出的短板”，“脱贫攻坚战的充锋号已经吹响，我们要立下愚公移山志，咬定目标、苦干实干，坚决打赢脱贫坚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摘编自   人民网（2016年2月1日、11月9日）、新华网（2016年7月25日）、央视网（2016年8月6日）等</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（1）如何理解农村贫困人口脱贫是我国全面建成小康社会“最突出的短板”？（5分）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（2）赤溪村脱贫致富之路对当前我国实施精准扶贫、打赢脱贫攻坚战有何启示？（5分）</w:t>
      </w:r>
    </w:p>
    <w:p>
      <w:pPr>
        <w:pStyle w:val="3"/>
        <w:spacing w:before="0" w:beforeAutospacing="0" w:after="0" w:afterAutospacing="0" w:line="360" w:lineRule="atLeast"/>
        <w:ind w:firstLine="420" w:firstLineChars="200"/>
        <w:rPr>
          <w:rFonts w:ascii="Arial" w:hAnsi="Arial" w:cs="Arial"/>
          <w:color w:val="333333"/>
          <w:sz w:val="21"/>
          <w:szCs w:val="21"/>
        </w:rPr>
      </w:pPr>
      <w:r>
        <w:rPr>
          <w:rFonts w:ascii="Arial" w:hAnsi="Arial" w:cs="Arial"/>
          <w:color w:val="333333"/>
          <w:sz w:val="21"/>
          <w:szCs w:val="21"/>
        </w:rPr>
        <w:t>36. 结合材料回答问题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长征途中，我们党通过艰苦卓绝的实践探索，不断打开战局的最重要的保证。联系在一起，把长征的大方向同建立抗日前进阵地联系在一起。实现了国内革命战争的抗日民族战争的转变，为夺取中国人民抗日战争胜利，进而夺取新民主主义革命胜利打下了坚实基础。</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长征的胜利，不仅保存了革命力量，而且使我们党找到了中国革命力量生存发展的落脚点，打到了中国革命事业胜利前进新的出发点，从长征的终点出发，我们党领导中国人民展开了中国革命波澜壮阔的新画卷。</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实现伟大的理想，没有平坦的大道可走，夺取坚持和发展中国特色社会主义伟大事业新发展，夺取推进党的建设新的伟大工程新成效，夺取具有许多新历史特点的伟大斗争新胜利，我们还有许多“雪山”、“草地”需要跨越，还有许多“娄山关”、“晴子口”需要征服，一切贫图安逸、不愿继续艰苦奋斗的想法都是要不得的，一切骄傲自满、不愿继续开拓前进的想法都是要不得的。</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长征永远在路上。一个不记得来路的民族，是没有出路的民族。不论我们的事业发展到哪一步，不论我们取得了多大成就，我们都要大力弘扬伟大长征精神，在新的长征路上继续奋勇前进。</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摘自   习近平《在纪念红军长征胜利80周年大会上的讲话》</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（1）为什么说长征的胜利既是“中国革命力量生存发展新的落脚点”，也是“中国革命事业胜利前进新的出发点”？（6分）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（2）如何理解“长征永远在路上”？（4分）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37. 结合材料回答问题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他说：“每每看到自己生产的发动机把卫星送到太空，就有一种成功后的自豪感，这种自豪感用金钱买不到。”这也代表了大国工匠们的心声。</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工匠精神”是一种工作态度。在工匠们的心目中，制作出来的产品没有最好。只有更好。高凤林在36年的工作中，攻克了200多项技术难关，经他的手创造了140多发火箭的发动机，焊接的焊缝总长达送到12万多米，没有出现过一次质量问题。他先后获得过部院科技进步一等奖、国家科技进步二等奖、2014年纽伦堡国际发展展览全会奖等30多得奖励，而这没有一丝不苟的工作态度显然是无法做到的。</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随着时代的发展，工匠的工作或许会逐渐被机器所取代，但是“工匠精神”却不可能被代替。我国作为一个拥有“四大发明”的文明古国，具有历史悠久而技艺高超的手工业，薪火相传的能工巧匠们留下了数不胜数的传世佳作。我们今天弘扬“工匠精神”，不仅是对传统工的技艺的留恋，而且是对一切职业的道德呼唤。“工匠精神”，不仅仅是制造业的需要，也不仅仅是企业家的需要，它代表一个时代的气质，是我们每一个人的事业追求与人生态度。</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摘编自《中国青年报》（2015年5月11日）、央视网（2016年4月22日、10月9日）等</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（1）“工匠精神”的实质是什么？（5分）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（2）为什么说弘扬“工匠精神”是“一对职业的道德呼唤”？（5分）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38. 结合材料回答问题</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在中国的精心组织和与会各方的共同努力下，杭州峰会取得了丰硕成果，发表了二十国集团领导人杭州峰会公报》，就推动世界经济增长达成许多重要会议，胜利判断，结构性改革、新工业革命、数字经济等新方式。制定并通过了《二十国集团制造增长量图》、《二十国集团深化结构性改革议程》、《2016年二十国集团创新行动计划》、《二十国集团新工业革命行动计划》、《二十国集团落实2030年可持续发展议程行动计划》等28份成果文件，明确了世界经洗涤剂的前进方向和具体行动计划，以期为世界经济开辟新道路，拓展新疆界；第一次把发展问题置于全球宏观政策框架突出位置，第一次就落实联合力2030年可持续发展议程制定行动计划，第一次集体支持非洲和最不发达国家工业化。在二十国集团历史上具有重要开创性意义；强调二十国集团成员虽然国情不同、发展阶段不同、面临的现实挑战不同，但推动经济增长的愿望相同，应对危机挑战的利益相同，各方应该“彼此包容，守望相助”，“坚定前行、共抵彼岸”，习近平主席特地用“桥”来比喻二十国集团，称其为“友谊之医桥”、“合作之桥”和“未来之桥”。</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中国在本次峰会上发挥的巨大作用，得到与会国家和国际组织领导人的高度认可，联合国秘书长潘基文高度赞赏杭州峰会，称中国作为G20轮值主席国，作出了杰出贡献，尤其是推动峰会在“说易行难”的可持续发展议题上制定行动计划，更是历史性的贡献，为全世界出卓越领导力。</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摘编身  《人民日报》（2016年9月4日、9月5日、9月6日）</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（1）结合当前国际环境，分析二十国集团领导人杭州峰会主题的现实意义。（6分）</w:t>
      </w:r>
    </w:p>
    <w:p>
      <w:pPr>
        <w:pStyle w:val="3"/>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（2）习近平主席用“桥”比喻二十国集团，体现出中国怎样的外交理念与世界情怀？（6分）</w:t>
      </w:r>
    </w:p>
    <w:p/>
    <w:p>
      <w:pPr>
        <w:rPr>
          <w:rFonts w:hint="eastAsia" w:eastAsiaTheme="minorEastAsia"/>
          <w:lang w:val="en-US" w:eastAsia="zh-CN"/>
        </w:rPr>
      </w:pPr>
      <w:r>
        <w:rPr>
          <w:rFonts w:hint="eastAsia"/>
          <w:lang w:val="en-US" w:eastAsia="zh-CN"/>
        </w:rPr>
        <w:t>s</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372235"/>
          <wp:effectExtent l="0" t="1568450" r="0" b="1669415"/>
          <wp:wrapNone/>
          <wp:docPr id="2" name="WordPictureWatermark176122835" descr="跨考教育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6122835" descr="跨考教育最新logo"/>
                  <pic:cNvPicPr>
                    <a:picLocks noChangeAspect="1"/>
                  </pic:cNvPicPr>
                </pic:nvPicPr>
                <pic:blipFill>
                  <a:blip r:embed="rId1">
                    <a:lum bright="70000" contrast="-70000"/>
                  </a:blip>
                  <a:stretch>
                    <a:fillRect/>
                  </a:stretch>
                </pic:blipFill>
                <pic:spPr>
                  <a:xfrm rot="18900000">
                    <a:off x="0" y="0"/>
                    <a:ext cx="5274310" cy="13722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56E54"/>
    <w:rsid w:val="20385EE5"/>
    <w:rsid w:val="2045789E"/>
    <w:rsid w:val="26F27A02"/>
    <w:rsid w:val="30561F49"/>
    <w:rsid w:val="40D9399B"/>
    <w:rsid w:val="48662DD1"/>
    <w:rsid w:val="517E51FB"/>
    <w:rsid w:val="53E1738E"/>
    <w:rsid w:val="5FEE0A54"/>
    <w:rsid w:val="61F625EF"/>
    <w:rsid w:val="76C803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2016-12-24T05:53:18Z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