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55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rStyle w:val="a4"/>
          <w:color w:val="333333"/>
          <w:sz w:val="28"/>
          <w:szCs w:val="28"/>
        </w:rPr>
      </w:pPr>
      <w:r w:rsidRPr="00670455">
        <w:rPr>
          <w:rStyle w:val="a4"/>
          <w:rFonts w:hint="eastAsia"/>
          <w:color w:val="333333"/>
          <w:sz w:val="28"/>
          <w:szCs w:val="28"/>
        </w:rPr>
        <w:t>全国会计硕士专业学位研究生入学考试复试阶段</w:t>
      </w:r>
    </w:p>
    <w:p w:rsidR="007E0FEC" w:rsidRPr="00670455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color w:val="333333"/>
          <w:sz w:val="28"/>
          <w:szCs w:val="28"/>
        </w:rPr>
      </w:pPr>
      <w:r w:rsidRPr="00670455">
        <w:rPr>
          <w:rStyle w:val="a4"/>
          <w:rFonts w:hint="eastAsia"/>
          <w:color w:val="333333"/>
          <w:sz w:val="28"/>
          <w:szCs w:val="28"/>
        </w:rPr>
        <w:t>专业课指导性大纲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为进一步规范会计硕士专业学位研究生录取工作，保证录取学生具备一定的会计专业素质，特制定本指导性大纲，供各招生单位参考。本大纲注重对考生专业基础知识、专业基本要求的考核，一些相对有难度的内容应在学生入学后学习与掌握。本大纲仅供各招生单位在复试阶段专业课考试时参考，各招生单位可根据自身的战略定位、培养目标、培养方案等对大纲的内容有所选择与侧重（应具备合理依据）。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第一部分   财务会计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第一章  总论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财务会计报告的目标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会计基本假设与会计基础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会计信息质量要求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会计要素及其确认与计量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第五节  财务会计报告的组成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第二章  金融资产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金融资产的分类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以摊</w:t>
      </w:r>
      <w:proofErr w:type="gramStart"/>
      <w:r>
        <w:rPr>
          <w:rFonts w:hint="eastAsia"/>
          <w:color w:val="333333"/>
          <w:sz w:val="21"/>
          <w:szCs w:val="21"/>
        </w:rPr>
        <w:t>余成本</w:t>
      </w:r>
      <w:proofErr w:type="gramEnd"/>
      <w:r>
        <w:rPr>
          <w:rFonts w:hint="eastAsia"/>
          <w:color w:val="333333"/>
          <w:sz w:val="21"/>
          <w:szCs w:val="21"/>
        </w:rPr>
        <w:t>计量的金融资产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以公允价值计量且其变动计入其他综合收益的金融资产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以公允价值计量且其变动计入当期损益的金融资产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第三章  存货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存货的确认和初始计量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发出存货成本的计量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期末存货的计量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第四章  长期股权投资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长期股权投资的确认和初始计量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长期股权投资的后续计量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第五章  固定资产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固定资产的确认和初始计量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固定资产的后续计量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固定资产的处置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lastRenderedPageBreak/>
        <w:t>第六章  无形资产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无形资产的确认和初始计量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内部研究与开发支出的确认和计量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无形资产的后续计量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无形资产的处置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第七章  负债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流动负债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非流动负债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第八章  所有者权益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实收资本（股本）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资本公积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其他综合收益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留存收益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第九章  收入、费用和利润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收入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费用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直接计入当期利润的利得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直接计入当期利润的损失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第五节  利润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第十章  财务报告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财务报告概述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资产负债表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利润表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现金流量表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第五节  所有者权益变动表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第六节  附注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第十一章  或有事项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或有事项概述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或有事项的确认和计量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或有事项的列报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第十二章  资产负债表日后事项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资产负债表日后事项概述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调整事项的会计处理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lastRenderedPageBreak/>
        <w:t>  第三节  非调整事项的会计处理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第十三章  会计政策、会计估计变更和差错更正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会计政策及其变更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会计估计及其变更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前期差错及其更正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ascii="MS Mincho" w:eastAsia="MS Mincho" w:hAnsi="MS Mincho" w:cs="MS Mincho" w:hint="eastAsia"/>
          <w:color w:val="333333"/>
          <w:sz w:val="21"/>
          <w:szCs w:val="21"/>
        </w:rPr>
        <w:t> 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第二部分  成本与管理会计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第一章  总论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管理会计与财务会计的区别与联系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成本的概念和分类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第二章  产品成本核算方法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产品成本计算概述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成本的归集与分配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产品成本计算的品种法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产品成本计算的分批法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第五节  产品成本计算的分步法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第六节  作业成本法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第三章  成本分析与成本管理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成本性态分析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变动成本法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成本管理方法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第四章  经营决策分析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经营决策分析的基本方法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</w:t>
      </w:r>
      <w:proofErr w:type="gramStart"/>
      <w:r>
        <w:rPr>
          <w:rFonts w:hint="eastAsia"/>
          <w:color w:val="333333"/>
          <w:sz w:val="21"/>
          <w:szCs w:val="21"/>
        </w:rPr>
        <w:t>本量利</w:t>
      </w:r>
      <w:proofErr w:type="gramEnd"/>
      <w:r>
        <w:rPr>
          <w:rFonts w:hint="eastAsia"/>
          <w:color w:val="333333"/>
          <w:sz w:val="21"/>
          <w:szCs w:val="21"/>
        </w:rPr>
        <w:t>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经营决策中的成本概念运用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经营决策中的生产组织与外包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第五节  经营决策中的产能利用与存货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第五章  全面预算管理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全面预算概述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全面预算的类型与编制方法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营业预算的编制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财务预算的编制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lastRenderedPageBreak/>
        <w:t>  第五节  预算实施与管理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第六节  预算结果的考评与反馈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第六章  责任会计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责任会计概述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责任中心的类型与基本原则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责任会计的职能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责任会计体系与部门绩效考核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ascii="MS Mincho" w:eastAsia="MS Mincho" w:hAnsi="MS Mincho" w:cs="MS Mincho" w:hint="eastAsia"/>
          <w:color w:val="333333"/>
          <w:sz w:val="21"/>
          <w:szCs w:val="21"/>
        </w:rPr>
        <w:t> 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第三部分  财务管理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第一章  总论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财务管理的概念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财务管理的目标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财务管理的环境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第二章  财务估值的基础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货币时间价值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风险和收益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证券估值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第三章  财务分析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偿债能力分析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营运能力分析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获利能力分析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发展能力分析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第五节  综合财务分析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第四章  长期筹资决策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资本成本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资本结构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普通股筹资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第四节  长期负债筹资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第五章  投资决策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投资的概念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投资的现金流量分析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lastRenderedPageBreak/>
        <w:t>  第三节  投资决策评价指标及其计算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第六章  营运资金管理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短期资产管理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短期筹资管理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第七章  股利分配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第一节  利润分配概述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第二节  股利支付的程序和方式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第三节  股利理论与股利分配政策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ascii="MS Mincho" w:eastAsia="MS Mincho" w:hAnsi="MS Mincho" w:cs="MS Mincho" w:hint="eastAsia"/>
          <w:color w:val="333333"/>
          <w:sz w:val="21"/>
          <w:szCs w:val="21"/>
        </w:rPr>
        <w:t> 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</w:rPr>
        <w:t>第四部分  审  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 第一章  总论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第一节  审计的定义和特征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第二节  审计的职能和作用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第三节  审计的分类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第四节  审计准则、职业道德和法律责任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第二章  财务报表审计的核心概念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第一节  审计目标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第二节  重要性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第三节  审计风险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第四节  审计证据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第五节  审计程序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第三章  财务报表审计的思路和步骤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第一节  风险导向审计的基本思路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第二节  风险评估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第三节  控制测试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第四节  实质性程序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第四章  主要业务循环的审计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第一节  销售与收款循环的审计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第二节  采购与付款循环的审计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第三节  生产与职工薪</w:t>
      </w:r>
      <w:proofErr w:type="gramStart"/>
      <w:r>
        <w:rPr>
          <w:rFonts w:hint="eastAsia"/>
          <w:color w:val="333333"/>
          <w:sz w:val="21"/>
          <w:szCs w:val="21"/>
        </w:rPr>
        <w:t>酬</w:t>
      </w:r>
      <w:proofErr w:type="gramEnd"/>
      <w:r>
        <w:rPr>
          <w:rFonts w:hint="eastAsia"/>
          <w:color w:val="333333"/>
          <w:sz w:val="21"/>
          <w:szCs w:val="21"/>
        </w:rPr>
        <w:t>循环的审计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第四节  筹资与投资循环的审计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第五节  货币资金与特殊项目的审计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lastRenderedPageBreak/>
        <w:t>   第五章  审计报告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第一节  审计意见的形成和类型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第二节  标准审计报告的结构和内容</w:t>
      </w:r>
    </w:p>
    <w:p w:rsidR="007E0FEC" w:rsidRDefault="007E0FEC" w:rsidP="007E0FEC">
      <w:pPr>
        <w:pStyle w:val="a3"/>
        <w:shd w:val="clear" w:color="auto" w:fill="FEFEFE"/>
        <w:spacing w:before="0" w:beforeAutospacing="0" w:after="0" w:afterAutospacing="0"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21"/>
          <w:szCs w:val="21"/>
        </w:rPr>
        <w:t>     第三节  非标准审计报告的结构和内容</w:t>
      </w:r>
    </w:p>
    <w:p w:rsidR="00957593" w:rsidRPr="007E0FEC" w:rsidRDefault="00957593"/>
    <w:sectPr w:rsidR="00957593" w:rsidRPr="007E0FEC" w:rsidSect="006A3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FEC"/>
    <w:rsid w:val="00242CF7"/>
    <w:rsid w:val="005A4945"/>
    <w:rsid w:val="00670455"/>
    <w:rsid w:val="006A39EE"/>
    <w:rsid w:val="007E0FEC"/>
    <w:rsid w:val="0095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0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2212</Characters>
  <Application>Microsoft Office Word</Application>
  <DocSecurity>0</DocSecurity>
  <Lines>18</Lines>
  <Paragraphs>5</Paragraphs>
  <ScaleCrop>false</ScaleCrop>
  <Company>Lenovo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***</cp:lastModifiedBy>
  <cp:revision>4</cp:revision>
  <dcterms:created xsi:type="dcterms:W3CDTF">2017-02-27T08:52:00Z</dcterms:created>
  <dcterms:modified xsi:type="dcterms:W3CDTF">2017-02-27T08:55:00Z</dcterms:modified>
</cp:coreProperties>
</file>