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eastAsia="黑体"/>
          <w:b/>
          <w:color w:val="000000"/>
          <w:kern w:val="0"/>
          <w:sz w:val="24"/>
        </w:rPr>
      </w:pPr>
      <w:r>
        <w:rPr>
          <w:rFonts w:hint="eastAsia" w:eastAsia="黑体"/>
          <w:b/>
          <w:color w:val="000000"/>
          <w:kern w:val="0"/>
          <w:sz w:val="30"/>
          <w:szCs w:val="30"/>
        </w:rPr>
        <w:t>宝鸡文理学院</w:t>
      </w:r>
      <w:r>
        <w:rPr>
          <w:rFonts w:eastAsia="黑体"/>
          <w:b/>
          <w:color w:val="000000"/>
          <w:kern w:val="0"/>
          <w:sz w:val="30"/>
          <w:szCs w:val="30"/>
        </w:rPr>
        <w:t>2018</w:t>
      </w:r>
      <w:r>
        <w:rPr>
          <w:rFonts w:hint="eastAsia" w:eastAsia="黑体"/>
          <w:b/>
          <w:color w:val="000000"/>
          <w:kern w:val="0"/>
          <w:sz w:val="30"/>
          <w:szCs w:val="30"/>
        </w:rPr>
        <w:t>年全日制硕士研究生</w:t>
      </w:r>
      <w:r>
        <w:rPr>
          <w:rFonts w:hint="eastAsia" w:eastAsia="黑体"/>
          <w:b/>
          <w:color w:val="000000"/>
          <w:kern w:val="0"/>
          <w:sz w:val="30"/>
          <w:szCs w:val="30"/>
          <w:lang w:val="en-US" w:eastAsia="zh-CN"/>
        </w:rPr>
        <w:t>复试加试参考书目</w:t>
      </w:r>
    </w:p>
    <w:p>
      <w:pPr>
        <w:widowControl/>
        <w:shd w:val="clear" w:color="auto" w:fill="FFFFFF"/>
        <w:spacing w:line="360" w:lineRule="auto"/>
        <w:jc w:val="left"/>
        <w:rPr>
          <w:rFonts w:eastAsia="黑体"/>
          <w:b/>
          <w:color w:val="000000"/>
          <w:kern w:val="0"/>
          <w:sz w:val="24"/>
        </w:rPr>
      </w:pPr>
      <w:r>
        <w:rPr>
          <w:rFonts w:eastAsia="黑体"/>
          <w:b/>
          <w:color w:val="000000"/>
          <w:kern w:val="0"/>
          <w:sz w:val="24"/>
        </w:rPr>
        <w:t>1.</w:t>
      </w:r>
      <w:r>
        <w:rPr>
          <w:rFonts w:hint="eastAsia" w:eastAsia="黑体"/>
          <w:b/>
          <w:color w:val="000000"/>
          <w:kern w:val="0"/>
          <w:sz w:val="24"/>
        </w:rPr>
        <w:t>学术型硕士</w:t>
      </w:r>
    </w:p>
    <w:tbl>
      <w:tblPr>
        <w:tblStyle w:val="5"/>
        <w:tblW w:w="9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933"/>
        <w:gridCol w:w="1961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二级学科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  <w:lang w:val="en-US" w:eastAsia="zh-CN"/>
              </w:rPr>
              <w:t>复试参考书目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加试参考书目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0501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中国语言文学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一级学科）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1.（全日制）文艺学050101</w:t>
            </w:r>
          </w:p>
        </w:tc>
        <w:tc>
          <w:tcPr>
            <w:tcW w:w="1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面试</w:t>
            </w:r>
          </w:p>
        </w:tc>
        <w:tc>
          <w:tcPr>
            <w:tcW w:w="3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adjustRightInd w:val="0"/>
              <w:snapToGrid w:val="0"/>
              <w:spacing w:line="360" w:lineRule="exact"/>
              <w:ind w:right="31680" w:rightChars="40"/>
              <w:jc w:val="center"/>
              <w:textAlignment w:val="baseline"/>
              <w:rPr>
                <w:rFonts w:hint="eastAsia" w:ascii="方正中等线简体" w:eastAsia="方正中等线简体"/>
                <w:kern w:val="21"/>
                <w:sz w:val="20"/>
                <w:szCs w:val="20"/>
                <w:lang w:eastAsia="zh-CN"/>
              </w:rPr>
            </w:pPr>
          </w:p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①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中国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文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学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史</w:t>
            </w:r>
          </w:p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参考书目：</w:t>
            </w:r>
          </w:p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（1）袁行霈《中国文学史》，高等教育出版社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2005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年版；</w:t>
            </w:r>
          </w:p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（2）朱栋霖《中国现代文学史》，北京大学出版社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2011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年版；</w:t>
            </w:r>
          </w:p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（3）郑克鲁《外国文学史》（修订版），高等教育出版社，2006年版；</w:t>
            </w:r>
          </w:p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②文学理论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21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参考书目：童庆炳《文学理论教程》（第四版），高等教育出版社，2008年版；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2.（全日制）汉语言文字学050103</w:t>
            </w:r>
          </w:p>
        </w:tc>
        <w:tc>
          <w:tcPr>
            <w:tcW w:w="1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3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kern w:val="2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3.（全日制）中国古代文学050105</w:t>
            </w:r>
          </w:p>
        </w:tc>
        <w:tc>
          <w:tcPr>
            <w:tcW w:w="1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3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kern w:val="2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4.（全日制）中国现当代文学050106</w:t>
            </w:r>
          </w:p>
        </w:tc>
        <w:tc>
          <w:tcPr>
            <w:tcW w:w="1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3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kern w:val="2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5.（全日制）比较文学与世界文学050108</w:t>
            </w:r>
          </w:p>
        </w:tc>
        <w:tc>
          <w:tcPr>
            <w:tcW w:w="1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3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left"/>
              <w:rPr>
                <w:rFonts w:ascii="宋体" w:hAnsi="宋体"/>
                <w:kern w:val="2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0703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化学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一级学科）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1.（全日制）无机化学070301</w:t>
            </w:r>
          </w:p>
        </w:tc>
        <w:tc>
          <w:tcPr>
            <w:tcW w:w="19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1.综合实验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2.考评面试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3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①普通化学</w:t>
            </w:r>
          </w:p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参考书目：《普通化学》第六版，徐端钧，浙江大学普通化学教研组，高等教育出版社；</w:t>
            </w:r>
          </w:p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②基础化学实验综合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/>
                <w:color w:val="0C0C0B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参考书目：基础化学实验上册（无机和分析），吉林大学，徐家宁等主编。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2.（全日制）分析化学070302</w:t>
            </w:r>
          </w:p>
        </w:tc>
        <w:tc>
          <w:tcPr>
            <w:tcW w:w="1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3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3.（全日制）有机化学070303</w:t>
            </w:r>
          </w:p>
        </w:tc>
        <w:tc>
          <w:tcPr>
            <w:tcW w:w="1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3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4.（全日制）物理化学070304</w:t>
            </w:r>
          </w:p>
        </w:tc>
        <w:tc>
          <w:tcPr>
            <w:tcW w:w="1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3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0705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地理学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一级学科）</w:t>
            </w:r>
          </w:p>
          <w:p>
            <w:pPr>
              <w:widowControl/>
              <w:spacing w:line="360" w:lineRule="auto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1.（全日制）自然地理学070501</w:t>
            </w:r>
          </w:p>
        </w:tc>
        <w:tc>
          <w:tcPr>
            <w:tcW w:w="1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面试</w:t>
            </w:r>
          </w:p>
        </w:tc>
        <w:tc>
          <w:tcPr>
            <w:tcW w:w="3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综合自然地理学</w:t>
            </w:r>
          </w:p>
          <w:p>
            <w:pPr>
              <w:widowControl/>
              <w:spacing w:line="220" w:lineRule="exact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伍光和等《自然地理学》第四版，高等教育出版社，2008。</w:t>
            </w:r>
          </w:p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区域地理</w:t>
            </w:r>
          </w:p>
          <w:p>
            <w:pPr>
              <w:widowControl/>
              <w:spacing w:line="2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1.赵济，陈传康等《中国地理》，第一版高等教育出版社，1999年；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2.杨青山等《世界地理》，第一版高等教育出版社，2004年。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2.（全日制）人文地理学070502</w:t>
            </w:r>
          </w:p>
        </w:tc>
        <w:tc>
          <w:tcPr>
            <w:tcW w:w="1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3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3.（全日制）地图学与地理信息系统070503</w:t>
            </w:r>
          </w:p>
        </w:tc>
        <w:tc>
          <w:tcPr>
            <w:tcW w:w="1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widowControl/>
        <w:spacing w:line="360" w:lineRule="auto"/>
        <w:ind w:firstLine="405"/>
        <w:jc w:val="left"/>
        <w:rPr>
          <w:rFonts w:eastAsia="黑体"/>
          <w:b/>
          <w:color w:val="000000"/>
          <w:kern w:val="0"/>
          <w:sz w:val="24"/>
        </w:rPr>
      </w:pPr>
    </w:p>
    <w:p>
      <w:pPr>
        <w:widowControl/>
        <w:spacing w:line="360" w:lineRule="auto"/>
        <w:ind w:firstLine="405"/>
        <w:jc w:val="left"/>
        <w:rPr>
          <w:rFonts w:eastAsia="黑体"/>
          <w:b/>
          <w:color w:val="000000"/>
          <w:kern w:val="0"/>
          <w:sz w:val="24"/>
        </w:rPr>
      </w:pPr>
    </w:p>
    <w:p>
      <w:pPr>
        <w:widowControl/>
        <w:spacing w:line="360" w:lineRule="auto"/>
        <w:ind w:firstLine="405"/>
        <w:jc w:val="left"/>
        <w:rPr>
          <w:rFonts w:eastAsia="黑体"/>
          <w:b/>
          <w:color w:val="000000"/>
          <w:kern w:val="0"/>
          <w:sz w:val="24"/>
        </w:rPr>
      </w:pPr>
    </w:p>
    <w:p>
      <w:pPr>
        <w:widowControl/>
        <w:spacing w:line="360" w:lineRule="auto"/>
        <w:ind w:firstLine="405"/>
        <w:jc w:val="left"/>
        <w:rPr>
          <w:rFonts w:eastAsia="黑体"/>
          <w:b/>
          <w:color w:val="000000"/>
          <w:kern w:val="0"/>
          <w:sz w:val="24"/>
        </w:rPr>
      </w:pPr>
    </w:p>
    <w:p>
      <w:pPr>
        <w:widowControl/>
        <w:spacing w:line="360" w:lineRule="auto"/>
        <w:ind w:firstLine="405"/>
        <w:jc w:val="left"/>
        <w:rPr>
          <w:rFonts w:eastAsia="黑体"/>
          <w:b/>
          <w:color w:val="000000"/>
          <w:kern w:val="0"/>
          <w:sz w:val="24"/>
        </w:rPr>
      </w:pPr>
    </w:p>
    <w:p>
      <w:pPr>
        <w:widowControl/>
        <w:spacing w:line="360" w:lineRule="auto"/>
        <w:ind w:firstLine="405"/>
        <w:jc w:val="left"/>
        <w:rPr>
          <w:rFonts w:eastAsia="黑体"/>
          <w:b/>
          <w:color w:val="000000"/>
          <w:kern w:val="0"/>
          <w:sz w:val="24"/>
        </w:rPr>
      </w:pPr>
      <w:r>
        <w:rPr>
          <w:rFonts w:eastAsia="黑体"/>
          <w:b/>
          <w:color w:val="000000"/>
          <w:kern w:val="0"/>
          <w:sz w:val="24"/>
        </w:rPr>
        <w:t>2</w:t>
      </w:r>
      <w:r>
        <w:rPr>
          <w:rFonts w:hint="eastAsia" w:eastAsia="黑体"/>
          <w:b/>
          <w:color w:val="000000"/>
          <w:kern w:val="0"/>
          <w:sz w:val="24"/>
        </w:rPr>
        <w:t>.专业硕士</w:t>
      </w:r>
    </w:p>
    <w:tbl>
      <w:tblPr>
        <w:tblStyle w:val="5"/>
        <w:tblW w:w="9421" w:type="dxa"/>
        <w:jc w:val="center"/>
        <w:tblInd w:w="-13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461"/>
        <w:gridCol w:w="2181"/>
        <w:gridCol w:w="43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int="eastAsia" w:hAnsi="ˎ̥"/>
                <w:b/>
                <w:kern w:val="0"/>
                <w:sz w:val="24"/>
                <w:lang w:val="fr-FR"/>
              </w:rPr>
              <w:t>类别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int="eastAsia" w:hAnsi="ˎ̥"/>
                <w:b/>
                <w:kern w:val="0"/>
                <w:sz w:val="24"/>
                <w:lang w:val="fr-FR"/>
              </w:rPr>
              <w:t>领域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  <w:lang w:val="en-US" w:eastAsia="zh-CN"/>
              </w:rPr>
              <w:t>复试参考书目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加试参考书目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教育硕士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（0451）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教育管理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（045101）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fr-FR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面试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①教育科学研究方法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参考书：《中小学教育科学研究方法》，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蒋泓洁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主编，北京师范大学出版社，2010.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②教育心理学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参考书：《当代教育心理学（第二版）》 ，陈琦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刘儒德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主编，北京师范大学出版社，2009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学科教学（思政）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（045102）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fr-FR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面试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辩证唯物主义与历史唯物主义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《辩证唯物主义与历史唯物主义原理》（第五版），李秀林主编，中国人民大学出版社。2004年11月出版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科学社会主义：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fr-FR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《科学社会主义教程》，赵曜主编，中共中央党校出版社，2004年9月出版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学科教学（语文）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（045103）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fr-FR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面试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文学综合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文学评论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学科教学（数学）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（045104）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fr-FR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面试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①数学分析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参考书目：（1）华东师范大学数学系编，《数学分析（上册）》（第三版），高等教育出版社，2001年；（2）华东师范大学数学系编，《数学分析（下册）》（第三版），高等教育出版社，2001年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②高等代数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fr-FR"/>
              </w:rPr>
            </w:pPr>
            <w:r>
              <w:rPr>
                <w:rFonts w:hint="eastAsia"/>
                <w:szCs w:val="21"/>
              </w:rPr>
              <w:t>参考书目：北京大学数学系编，《高等代数》，高等教育出版社，2003年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学科教学（物理）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（045105）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fr-FR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面试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量子力学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周世勋，《量子力学》(第2版),高等教育出版社;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理论力学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fr-FR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周衍柏，《理论力学教程》(第3版),高等教育出版社;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学科教学（化学）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（045106）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fr-FR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面试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①普通化学</w:t>
            </w:r>
          </w:p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参考书目：《普通化学》第六版，徐端钧，浙江大学普通化学教研组，高等教育出版社；</w:t>
            </w:r>
          </w:p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②基础化学实验综合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参考书目：基础化学实验上册（无机和分析），吉林大学，徐家宁等主编。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学科教学（英语）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（045108）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fr-FR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面试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英语基础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（1）王蔷. 英语教学法教程.高等教育出版社. 2006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翻译与写作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Jeremy Harmer. How to Teach English.外语教学与研究出版社. 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学科教学（历史）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（045109）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fr-FR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面试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①世界史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《世界史•古代史编》（上、下卷），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《世界史•近代史编》（上、下卷），《世界史•现代史编》（上、下卷），主编：吴于廑，齐世荣，高等教育出版社，2011版。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②历史文选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《中国历史要籍介绍及选读》（上、下）主编：赵淡元，高等教育出版社，2011版。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学科教学（地理）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（045110）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fr-FR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面试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综合自然地理学</w:t>
            </w:r>
          </w:p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伍光和等《自然地理学》第四版，高等教育出版社，2008。</w:t>
            </w:r>
          </w:p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instrText xml:space="preserve"> = 2 \* GB3 \* MERGEFORMAT </w:instrText>
            </w: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②</w:t>
            </w: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区域地理</w:t>
            </w:r>
          </w:p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1.赵济，陈传康等《中国地理》，第一版高等教育出版社，1999年；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2.杨青山等《世界地理》，第一版高等教育出版社，2004年。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学科教学（音乐）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（045111）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 xml:space="preserve">   面试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乐理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李重光 编著：《音乐理论基础》，人民音乐出版社，2013年版。ISBN：9787103003466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中外音乐史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】于润洋 主编：《西方音乐通史》，上海音乐出版社，2010年版。ISBN：9787805539508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fr-F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】孙继南、周柱铨 主编：《中国音乐通史简编》，山东教育出版社，2012年版。ISBN：9787532863044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学科教学（美术）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（045113）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fr-FR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面试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①中外美术史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1、中国美术史教程   薄松年  人民美术出版社2008年版2、西方美术史教程 李春  人民美术出版社  2008年版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fr-F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②素描（绘画实践）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小学教育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（045115）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fr-FR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面试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教育科学研究方法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参考书：《中小学教育科学研究方法》，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蒋泓洁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主编，北京师范大学出版社，2010.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教学论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fr-F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参考书：《现代教学论基础》，裴娣娜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主编，人民教育出版社,2015.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心理健康教育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（045116）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面试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①普通心理学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参考书：《普通心理学（第四版）》，       彭聃龄 主编，北京师范大学出版社，2012.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②发展心理学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参考书：《发展心理学》，林崇德 主编，人民教育出版社，2009.</w:t>
            </w:r>
          </w:p>
        </w:tc>
      </w:tr>
    </w:tbl>
    <w:p>
      <w:pPr>
        <w:widowControl/>
        <w:spacing w:line="360" w:lineRule="auto"/>
        <w:ind w:firstLine="405"/>
        <w:jc w:val="center"/>
        <w:rPr>
          <w:rFonts w:eastAsia="黑体"/>
          <w:b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405"/>
        <w:jc w:val="center"/>
        <w:rPr>
          <w:rFonts w:eastAsia="黑体"/>
          <w:b/>
          <w:color w:val="000000"/>
          <w:kern w:val="0"/>
          <w:sz w:val="30"/>
          <w:szCs w:val="30"/>
        </w:rPr>
      </w:pPr>
    </w:p>
    <w:tbl>
      <w:tblPr>
        <w:tblStyle w:val="5"/>
        <w:tblW w:w="9421" w:type="dxa"/>
        <w:jc w:val="center"/>
        <w:tblInd w:w="-13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199"/>
        <w:gridCol w:w="2906"/>
        <w:gridCol w:w="2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hAnsi="ˎ̥"/>
                <w:b/>
                <w:kern w:val="0"/>
                <w:sz w:val="24"/>
                <w:lang w:val="fr-FR"/>
              </w:rPr>
              <w:t>类别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hAnsi="ˎ̥"/>
                <w:b/>
                <w:kern w:val="0"/>
                <w:sz w:val="24"/>
                <w:lang w:val="fr-FR"/>
              </w:rPr>
              <w:t>领域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  <w:lang w:val="en-US" w:eastAsia="zh-CN"/>
              </w:rPr>
              <w:t>复试参考书目（默认面试，如有特殊要求请提出）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加试参考书目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工程硕士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（0852）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机械工程（085201）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exact"/>
              <w:ind w:left="210" w:hanging="210" w:hangingChar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面试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三选二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机械原理(第七版)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孙恒，高等教育出版社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6"/>
              <w:widowControl/>
              <w:numPr>
                <w:ilvl w:val="0"/>
                <w:numId w:val="0"/>
              </w:numPr>
              <w:spacing w:line="240" w:lineRule="exact"/>
              <w:ind w:leftChars="0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工程材料（第五版）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spacing w:line="240" w:lineRule="exact"/>
              <w:ind w:leftChars="0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朱张校，清华大学出版社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spacing w:line="240" w:lineRule="exact"/>
              <w:ind w:leftChars="0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6"/>
              <w:widowControl/>
              <w:numPr>
                <w:ilvl w:val="0"/>
                <w:numId w:val="0"/>
              </w:numPr>
              <w:spacing w:line="240" w:lineRule="exact"/>
              <w:ind w:leftChars="0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sym w:font="Wingdings" w:char="F083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机械制造技术基础</w:t>
            </w:r>
          </w:p>
          <w:p>
            <w:pPr>
              <w:pStyle w:val="6"/>
              <w:widowControl/>
              <w:numPr>
                <w:ilvl w:val="0"/>
                <w:numId w:val="0"/>
              </w:numPr>
              <w:spacing w:line="240" w:lineRule="exact"/>
              <w:ind w:leftChars="0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卢秉恒，机械工业出版社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光学工程（085202）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面试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应用光学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  <w:t>安连生，《应用光学》(第3版)，北京理工大学出版社</w:t>
            </w:r>
          </w:p>
          <w:p>
            <w:pPr>
              <w:widowControl/>
              <w:spacing w:line="240" w:lineRule="exact"/>
              <w:rPr>
                <w:rFonts w:asciiTheme="minorEastAsia" w:hAnsiTheme="minorEastAsia" w:eastAsiaTheme="minorEastAsia"/>
                <w:kern w:val="0"/>
                <w:sz w:val="18"/>
                <w:szCs w:val="18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通信原理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fr-FR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  <w:t>樊昌信，《通信原理》(第3版)，电子工业出版社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中等线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5F59"/>
    <w:multiLevelType w:val="singleLevel"/>
    <w:tmpl w:val="5A645F5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D6EAE"/>
    <w:rsid w:val="0984481D"/>
    <w:rsid w:val="40550863"/>
    <w:rsid w:val="5C3D552B"/>
    <w:rsid w:val="5F8C0308"/>
    <w:rsid w:val="71C6069F"/>
    <w:rsid w:val="734B3331"/>
    <w:rsid w:val="7A064E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34"/>
    <w:pPr>
      <w:adjustRightInd w:val="0"/>
      <w:spacing w:line="312" w:lineRule="atLeast"/>
      <w:ind w:firstLine="420" w:firstLineChars="200"/>
      <w:textAlignment w:val="baseline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yangzq</cp:lastModifiedBy>
  <dcterms:modified xsi:type="dcterms:W3CDTF">2018-02-09T06:15:17Z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