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18" w:name="_GoBack"/>
      <w:bookmarkEnd w:id="18"/>
      <w:r>
        <w:rPr>
          <w:rFonts w:hint="eastAsia" w:ascii="黑体" w:hAnsi="黑体" w:eastAsia="黑体"/>
          <w:sz w:val="28"/>
          <w:szCs w:val="28"/>
        </w:rPr>
        <w:t>控制科学与工程学院硕士生复试方案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一、学术型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1.控制科学与工程（081100）、电力电子与电力传动（080804）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bookmarkStart w:id="0" w:name="OLE_LINK2"/>
      <w:r>
        <w:rPr>
          <w:rFonts w:hint="eastAsia" w:ascii="宋体" w:hAnsi="宋体"/>
          <w:sz w:val="24"/>
        </w:rPr>
        <w:t>复试方式：专业综合（笔试）、综合面试、外语听力及口语测试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1" w:name="OLE_LINK6"/>
      <w:r>
        <w:rPr>
          <w:rFonts w:hint="eastAsia" w:ascii="宋体" w:hAnsi="宋体"/>
          <w:sz w:val="24"/>
        </w:rPr>
        <w:t>专业综合：分值100分。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（1）非数学专业的考生考试科目：</w:t>
      </w:r>
      <w:bookmarkStart w:id="2" w:name="OLE_LINK24"/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必考科目：《电子技术基础（包括模拟、数字）》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选考科目：《微机原理及应用》、《信号分析与处理》二选一</w:t>
      </w:r>
    </w:p>
    <w:bookmarkEnd w:id="2"/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（2）数学专业的考生考试科目：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必考科目：《数学分析》；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选考科目：《概率论》、《泛函分析》二选一</w:t>
      </w:r>
    </w:p>
    <w:p>
      <w:pPr>
        <w:spacing w:line="360" w:lineRule="auto"/>
        <w:rPr>
          <w:rFonts w:ascii="宋体" w:hAnsi="宋体"/>
          <w:sz w:val="24"/>
        </w:rPr>
      </w:pPr>
      <w:bookmarkStart w:id="3" w:name="OLE_LINK21"/>
      <w:r>
        <w:rPr>
          <w:rFonts w:hint="eastAsia" w:ascii="宋体" w:hAnsi="宋体"/>
          <w:sz w:val="24"/>
        </w:rPr>
        <w:t xml:space="preserve">    专业综合成绩=[课程一得分*K1+ 课程二得分*K2]/2　</w:t>
      </w:r>
    </w:p>
    <w:bookmarkEnd w:id="1"/>
    <w:bookmarkEnd w:id="3"/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综合面试：分值100分，</w:t>
      </w:r>
      <w:bookmarkStart w:id="4" w:name="OLE_LINK4"/>
      <w:r>
        <w:rPr>
          <w:rFonts w:hint="eastAsia" w:ascii="宋体" w:hAnsi="宋体"/>
          <w:sz w:val="24"/>
        </w:rPr>
        <w:t>成绩=综合面试分*K3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5" w:name="OLE_LINK3"/>
      <w:r>
        <w:rPr>
          <w:rFonts w:hint="eastAsia" w:ascii="宋体" w:hAnsi="宋体"/>
          <w:sz w:val="24"/>
        </w:rPr>
        <w:t>外语听力与口语：分值100分，成绩=测试分*K4</w:t>
      </w:r>
    </w:p>
    <w:bookmarkEnd w:id="4"/>
    <w:bookmarkEnd w:id="5"/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6" w:name="OLE_LINK5"/>
      <w:r>
        <w:rPr>
          <w:rFonts w:hint="eastAsia" w:ascii="宋体" w:hAnsi="宋体"/>
          <w:sz w:val="24"/>
        </w:rPr>
        <w:t>复试成绩＝专业综合成绩*45%+综合面试成绩*45%+外语听力及口语测试成绩*10%</w:t>
      </w:r>
      <w:bookmarkEnd w:id="0"/>
      <w:bookmarkEnd w:id="6"/>
      <w:r>
        <w:rPr>
          <w:rFonts w:hint="eastAsia" w:ascii="宋体" w:hAnsi="宋体"/>
          <w:sz w:val="24"/>
        </w:rPr>
        <w:t xml:space="preserve">  （说明：不适合校外调剂生）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2．生物医学工程（083100）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复试方式：专业综合（笔试）、综合面试、外语听力及口语测试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bookmarkStart w:id="7" w:name="OLE_LINK15"/>
      <w:r>
        <w:rPr>
          <w:rFonts w:hint="eastAsia" w:ascii="宋体" w:hAnsi="宋体"/>
          <w:sz w:val="24"/>
        </w:rPr>
        <w:t>专业综合：分值100分。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包含：《微机原理及应用》、《信号与系统》</w:t>
      </w:r>
    </w:p>
    <w:bookmarkEnd w:id="7"/>
    <w:p>
      <w:pPr>
        <w:spacing w:line="360" w:lineRule="auto"/>
        <w:rPr>
          <w:rFonts w:ascii="宋体" w:hAnsi="宋体"/>
          <w:sz w:val="24"/>
        </w:rPr>
      </w:pPr>
      <w:bookmarkStart w:id="8" w:name="OLE_LINK25"/>
      <w:bookmarkStart w:id="9" w:name="OLE_LINK9"/>
      <w:r>
        <w:rPr>
          <w:rFonts w:hint="eastAsia" w:ascii="宋体" w:hAnsi="宋体"/>
          <w:sz w:val="24"/>
        </w:rPr>
        <w:t xml:space="preserve">    专业综合成绩=[课程一得分*K1+ 课程二得分*K2]/2</w:t>
      </w:r>
    </w:p>
    <w:bookmarkEnd w:id="8"/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综合面试：分值100分，成绩=综合面试分*K3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外语听力及口语测试：分值100分，成绩=测试分*K4</w:t>
      </w:r>
    </w:p>
    <w:bookmarkEnd w:id="9"/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复试成绩＝专业综合成绩*45%+综合面试成绩*45%+外语听力及口语测试*10%  （说明：不适合校外调剂生）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3．物流工程（0811Z1</w:t>
      </w:r>
      <w:r>
        <w:rPr>
          <w:rFonts w:ascii="宋体" w:hAnsi="宋体"/>
          <w:sz w:val="24"/>
        </w:rPr>
        <w:t>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  复试方式：专业综合（笔试）、综合面试</w:t>
      </w:r>
      <w:bookmarkStart w:id="10" w:name="OLE_LINK7"/>
      <w:r>
        <w:rPr>
          <w:rFonts w:hint="eastAsia" w:ascii="宋体" w:hAnsi="宋体"/>
          <w:sz w:val="24"/>
        </w:rPr>
        <w:t>、</w:t>
      </w:r>
      <w:bookmarkEnd w:id="10"/>
      <w:r>
        <w:rPr>
          <w:rFonts w:hint="eastAsia" w:ascii="宋体" w:hAnsi="宋体"/>
          <w:sz w:val="24"/>
        </w:rPr>
        <w:t>外语听力及口语测试。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bookmarkStart w:id="11" w:name="OLE_LINK13"/>
      <w:r>
        <w:rPr>
          <w:rFonts w:hint="eastAsia" w:ascii="宋体" w:hAnsi="宋体"/>
          <w:sz w:val="24"/>
        </w:rPr>
        <w:t>专业综合：分值100分。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12" w:name="OLE_LINK23"/>
      <w:r>
        <w:rPr>
          <w:rFonts w:hint="eastAsia" w:ascii="宋体" w:hAnsi="宋体"/>
          <w:sz w:val="24"/>
        </w:rPr>
        <w:t xml:space="preserve">笔试科目：物流系统工程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专业综合成绩=笔试成绩*K1　 </w:t>
      </w:r>
    </w:p>
    <w:bookmarkEnd w:id="12"/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综合面试：分值100分，成绩=综合面试分*K3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外语听力及口语测试：分值100分，成绩=测试分*K4</w:t>
      </w:r>
    </w:p>
    <w:bookmarkEnd w:id="11"/>
    <w:p>
      <w:pPr>
        <w:spacing w:line="360" w:lineRule="auto"/>
        <w:rPr>
          <w:rFonts w:ascii="宋体" w:hAnsi="宋体"/>
          <w:sz w:val="24"/>
        </w:rPr>
      </w:pPr>
      <w:bookmarkStart w:id="13" w:name="OLE_LINK12"/>
      <w:r>
        <w:rPr>
          <w:rFonts w:hint="eastAsia" w:ascii="宋体" w:hAnsi="宋体"/>
          <w:sz w:val="24"/>
        </w:rPr>
        <w:t>　　复试成绩＝专业综合成绩*45%+综合面试成绩*45%+外语听力成绩*10%</w:t>
      </w:r>
    </w:p>
    <w:p>
      <w:pPr>
        <w:spacing w:line="360" w:lineRule="auto"/>
        <w:ind w:firstLine="1680" w:firstLineChars="700"/>
        <w:rPr>
          <w:rFonts w:ascii="宋体" w:hAnsi="宋体"/>
          <w:b/>
          <w:sz w:val="24"/>
        </w:rPr>
      </w:pPr>
      <w:bookmarkStart w:id="14" w:name="OLE_LINK11"/>
      <w:r>
        <w:rPr>
          <w:rFonts w:hint="eastAsia" w:ascii="宋体" w:hAnsi="宋体"/>
          <w:sz w:val="24"/>
        </w:rPr>
        <w:t>（说明：不适合校外调剂生）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其中系数Ki：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如果本课程考试或本组面试考生数&lt;5人，Ki=1；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如果本课程考试或本组面试考生数&gt;=5人，Ki=本学科点所有课程或总体面试平均成绩/本课程考试或本组面试平均成绩。</w:t>
      </w:r>
    </w:p>
    <w:bookmarkEnd w:id="14"/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总成绩计算：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总成绩＝初试总成绩/5*（</w:t>
      </w:r>
      <w:bookmarkStart w:id="15" w:name="OLE_LINK8"/>
      <w:r>
        <w:rPr>
          <w:rFonts w:hint="eastAsia" w:ascii="宋体" w:hAnsi="宋体"/>
          <w:sz w:val="24"/>
        </w:rPr>
        <w:t>500/本学科点考生初试最高分</w:t>
      </w:r>
      <w:bookmarkEnd w:id="15"/>
      <w:r>
        <w:rPr>
          <w:rFonts w:hint="eastAsia" w:ascii="宋体" w:hAnsi="宋体"/>
          <w:sz w:val="24"/>
        </w:rPr>
        <w:t>）*50%+复试成绩*（100/本学科点考生复试最高分）*50% 　（说明：不适合校外调剂生）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16" w:name="OLE_LINK10"/>
      <w:r>
        <w:rPr>
          <w:rFonts w:hint="eastAsia" w:ascii="宋体" w:hAnsi="宋体"/>
          <w:sz w:val="24"/>
        </w:rPr>
        <w:t>拟录取排名方法: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（1）复试中，专业面试成绩低于60分者不参与总成绩排名，直接不予录取。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（2）根据招生计划和报考志愿，按专业总成绩排名，由高到低确定拟录取名单。</w:t>
      </w:r>
      <w:bookmarkEnd w:id="13"/>
      <w:bookmarkEnd w:id="16"/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（3）学院不接收院外调剂生。院内调剂和一志愿报考本专业的考生分别排名，先录取一志愿报考本专业的考生，再录取院内调剂考生。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（4）</w:t>
      </w:r>
      <w:r>
        <w:rPr>
          <w:rFonts w:hint="eastAsia" w:ascii="宋体" w:hAnsi="宋体" w:cs="宋体"/>
          <w:sz w:val="24"/>
          <w:szCs w:val="20"/>
        </w:rPr>
        <w:t>个别专业的录取政策会根据报考情况和学校政策进行调整。如有调整，以复试前发布的最新通知为准。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bookmarkStart w:id="17" w:name="OLE_LINK16"/>
      <w:r>
        <w:rPr>
          <w:rFonts w:hint="eastAsia" w:ascii="宋体" w:hAnsi="宋体"/>
          <w:sz w:val="24"/>
        </w:rPr>
        <w:t>复试参考书目：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《数学分析》（第二版）， 陈纪修、於崇华、金路编，高等教育出版社，2004。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《数学分析》（第四版），华东师范大学数学系编，高等教育出版社，</w:t>
      </w:r>
      <w:r>
        <w:rPr>
          <w:rFonts w:ascii="宋体" w:hAnsi="宋体"/>
          <w:sz w:val="24"/>
        </w:rPr>
        <w:t>2010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</w:t>
      </w:r>
      <w:r>
        <w:rPr>
          <w:rFonts w:ascii="宋体" w:hAnsi="宋体"/>
          <w:sz w:val="24"/>
        </w:rPr>
        <w:t>概率论基础</w:t>
      </w:r>
      <w:r>
        <w:rPr>
          <w:rFonts w:hint="eastAsia" w:ascii="宋体" w:hAnsi="宋体"/>
          <w:sz w:val="24"/>
        </w:rPr>
        <w:t>》（</w:t>
      </w:r>
      <w:r>
        <w:rPr>
          <w:rFonts w:ascii="宋体" w:hAnsi="宋体"/>
          <w:sz w:val="24"/>
        </w:rPr>
        <w:t>第二版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，复旦大学，李贤平主编，高等教育出版社，1997年版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  </w:t>
      </w:r>
      <w:r>
        <w:rPr>
          <w:rFonts w:hint="eastAsia" w:ascii="宋体" w:hAnsi="宋体"/>
          <w:sz w:val="24"/>
        </w:rPr>
        <w:t>《</w:t>
      </w:r>
      <w:r>
        <w:rPr>
          <w:rFonts w:ascii="宋体" w:hAnsi="宋体"/>
          <w:sz w:val="24"/>
        </w:rPr>
        <w:t>实变函数与泛函分析</w:t>
      </w:r>
      <w:r>
        <w:rPr>
          <w:rFonts w:hint="eastAsia" w:ascii="宋体" w:hAnsi="宋体"/>
          <w:sz w:val="24"/>
        </w:rPr>
        <w:t>》</w:t>
      </w:r>
      <w:r>
        <w:rPr>
          <w:rFonts w:ascii="宋体" w:hAnsi="宋体"/>
          <w:sz w:val="24"/>
        </w:rPr>
        <w:t>，严绍宗，童裕孙编著，经济科学出版社，1992年出版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　  《概率论与数理统计》，茆诗松、周纪芗编著，中国统计出版社；      </w:t>
      </w:r>
    </w:p>
    <w:bookmarkEnd w:id="17"/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《模拟电子技术基础》，王济浩编著，清华大学出版社2009年；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《模拟电子技术基础》（第四版），童诗白，华成英编著，高等教育出版社2006年；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《数字电子技术基础》，范爱平，周常森编著，清华大学出版社2008年；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《数字电子技术基础》（第五版），阎石编著，高等教育出版社2006年；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《微型计算机技术及应用》（第二版），戴梅萼编，清华大学出版社１９９７年版；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《信号分析与处理》，杨西侠，机械工业出版社，2007年版；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ｓｉｇｎａｌｓａｎｄｓｙｓｔｅｍｓ》，ＡｌａｎＶ．Ｏｐｐｅｎｈｅｉｍ著，电子工业出版社（有中译本：《信号与系统》，奥本海姆著，刘树棠译，西安交通大学出版社（第二版）），复试中文试题，主要模拟部分１－８章（注：生物医学学科）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物流系统工程复试参考书目：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《物流系统教程》（第二版），张丹羽、廖莉主编，山东大学出版社2006年版；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《供应链管理》，马士华等主编，机械工业出版社2000年版。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《VC++6.0程序设计与开发指南》（第一版），王松主编、四川中外科技文化交流中心组编，高等教育出版社1999年版。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《现代物流信息系统建设》（第一版），张铎、柯新生著，首都经济贸易大学出版社2004年版。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二、专业学位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1．控制工程(085210)、生物医学工程(085230)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复试方式：专业综合（笔试），综合面试、英语听力与口语测试。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专业综合：分值100分。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包含：必考课程《电子技术基础（包括模拟、数字）》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选考课程《微机原理及应用》、《信号分析与处理》二选一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专业综合成绩=[课程一得分*K1+ 课程二得分*K2]/2　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综合面试：分值100分，成绩=综合面试分*K3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外语听力及口语测试：分值100分，成绩=测试分*K4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复试成绩＝专业综合成绩*45%+综合面试成绩*45%+外语听力及口语测试*10%  （说明：不适合校外调剂生）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2.电气工程(085207)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复试方式：专业综合（笔试），综合面试、英语听力与口语测试。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专业综合：分值100分。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包含：必考课程《电子技术基础（包括模拟、数字）》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选考课程《电力电子技术》、《微机原理及应用》，二选一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专业综合成绩=[课程一得分*K1+ 课程二得分*K2]/2　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综合面试：分值100分，成绩=综合面试分*K3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外语听力及口语测试：分值100分，成绩=测试分*K4</w:t>
      </w:r>
    </w:p>
    <w:p>
      <w:pPr>
        <w:spacing w:line="360" w:lineRule="auto"/>
        <w:ind w:firstLine="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复试成绩＝专业综合成绩*45%+综合面试成绩*45%+外语听力及口语测试*10%  （说明：不适合校外调剂生）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3．复试参考书目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《模拟电子技术基础》，王济浩编著，清华大学出版社2009年；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《模拟电子技术基础》（第四版），童诗白，华成英编著，高等教育出版社2006年；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《数字电子技术基础》，范爱平，周常森编著，清华大学出版社2008年；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《数字电子技术基础》（第五版），阎石编著，高等教育出版社2006年；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《微型计算机技术及应用》（第二版），戴梅萼编，清华大学出版社，1997年版；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《信号分析与处理》，杨西侠，机械工业出版社，2007年版；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《电力电子技术》第五版，王兆安、刘进军，机械工业出版社，2009年版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其中系数Ki：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如果本课程考试或本组面试考生数&lt;5人，Ki=1；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如果本课程考试或本组面试考生数&gt;=5人，Ki=本学科点所有课程或总体面试平均成绩/本课程考试或本组面试平均成绩。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总成绩计算：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总成绩＝初试总成绩/5*（500/本学科点考生初试最高分）*50%+复试成绩*（100/本学科点考生复试最高分）*50% 　（说明：不适合校外调剂生）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拟录取排名方法: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（1）复试中，专业面试成绩低于60分者不参与总成绩排名，直接不予录取。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（2）根据招生计划和报考志愿，按专业总成绩排名，由高到低确定拟录取名单。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（3）学院不接收院外调剂生。院内调剂和一志愿报考本专业的考生分别排名，先录取一志愿报考本专业的考生，再录取院内调剂考生。</w:t>
      </w:r>
      <w:r>
        <w:rPr>
          <w:rFonts w:ascii="宋体" w:hAnsi="宋体"/>
          <w:sz w:val="24"/>
        </w:rPr>
        <w:t xml:space="preserve"> </w:t>
      </w:r>
    </w:p>
    <w:p>
      <w:pPr>
        <w:spacing w:line="420" w:lineRule="atLeas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（4）全日制与非全日制考生分别排名，分别录取。在名额许可的情况下，全日制考生和非全日制考生可相互调剂。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</w:t>
      </w:r>
      <w:r>
        <w:rPr>
          <w:rFonts w:hint="eastAsia" w:ascii="宋体" w:hAnsi="宋体" w:cs="宋体"/>
          <w:sz w:val="24"/>
          <w:szCs w:val="20"/>
        </w:rPr>
        <w:t>个别专业的录取政策会根据报考情况和学校政策进行调整。如有调整，以复试前发布的最新通知为准。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三、校外二志愿调剂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各专业均接受符合条件的校外调剂生，校外调剂生按照专业总成绩单独排名录取。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校外调剂生的复试成绩和总成绩计算方法如下：</w:t>
      </w:r>
    </w:p>
    <w:p>
      <w:pPr>
        <w:spacing w:line="360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复试成绩＝专业综合成绩*30%+综合面试成绩*60%+外语听力及口语测试*10%  </w:t>
      </w:r>
    </w:p>
    <w:p>
      <w:pPr>
        <w:spacing w:line="360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总成绩＝初试总成绩/5*（500/本学科点考生初试最高分）*40%+复试成绩*（100/本学科点考生复试最高分）*60% 　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84"/>
    <w:rsid w:val="00003EB4"/>
    <w:rsid w:val="0003748B"/>
    <w:rsid w:val="000453C9"/>
    <w:rsid w:val="00062213"/>
    <w:rsid w:val="00062F75"/>
    <w:rsid w:val="00066FAF"/>
    <w:rsid w:val="0007616E"/>
    <w:rsid w:val="000A44B8"/>
    <w:rsid w:val="000B39D2"/>
    <w:rsid w:val="000B7768"/>
    <w:rsid w:val="000C109F"/>
    <w:rsid w:val="000C2A35"/>
    <w:rsid w:val="000C38D9"/>
    <w:rsid w:val="000C718B"/>
    <w:rsid w:val="000E6668"/>
    <w:rsid w:val="000F2B5F"/>
    <w:rsid w:val="000F4850"/>
    <w:rsid w:val="000F5F25"/>
    <w:rsid w:val="000F65AB"/>
    <w:rsid w:val="00112958"/>
    <w:rsid w:val="00113838"/>
    <w:rsid w:val="001200D3"/>
    <w:rsid w:val="00120E32"/>
    <w:rsid w:val="0013396B"/>
    <w:rsid w:val="0014281C"/>
    <w:rsid w:val="001428CD"/>
    <w:rsid w:val="001456E3"/>
    <w:rsid w:val="001558E0"/>
    <w:rsid w:val="001566BD"/>
    <w:rsid w:val="001679B1"/>
    <w:rsid w:val="00171355"/>
    <w:rsid w:val="001726C1"/>
    <w:rsid w:val="00177D8B"/>
    <w:rsid w:val="00183F20"/>
    <w:rsid w:val="001959DC"/>
    <w:rsid w:val="001A454A"/>
    <w:rsid w:val="001A7384"/>
    <w:rsid w:val="001C5C86"/>
    <w:rsid w:val="001C5FCB"/>
    <w:rsid w:val="001D2D43"/>
    <w:rsid w:val="001D36B2"/>
    <w:rsid w:val="001D5ADC"/>
    <w:rsid w:val="001F5F41"/>
    <w:rsid w:val="00203714"/>
    <w:rsid w:val="00205283"/>
    <w:rsid w:val="002077C7"/>
    <w:rsid w:val="00210EC1"/>
    <w:rsid w:val="002256CE"/>
    <w:rsid w:val="00227169"/>
    <w:rsid w:val="002359FD"/>
    <w:rsid w:val="002513E3"/>
    <w:rsid w:val="00253BE2"/>
    <w:rsid w:val="0025565D"/>
    <w:rsid w:val="002557CC"/>
    <w:rsid w:val="00256080"/>
    <w:rsid w:val="00267AC4"/>
    <w:rsid w:val="0027359A"/>
    <w:rsid w:val="00277B0F"/>
    <w:rsid w:val="00283FD5"/>
    <w:rsid w:val="002864FD"/>
    <w:rsid w:val="00287BE0"/>
    <w:rsid w:val="002A3BFB"/>
    <w:rsid w:val="002B66B1"/>
    <w:rsid w:val="002C2910"/>
    <w:rsid w:val="002D05B1"/>
    <w:rsid w:val="002D31B3"/>
    <w:rsid w:val="002E078A"/>
    <w:rsid w:val="002E43A5"/>
    <w:rsid w:val="002E6191"/>
    <w:rsid w:val="003158FE"/>
    <w:rsid w:val="0031676D"/>
    <w:rsid w:val="003365F6"/>
    <w:rsid w:val="0035302D"/>
    <w:rsid w:val="00371BB0"/>
    <w:rsid w:val="00380112"/>
    <w:rsid w:val="00381949"/>
    <w:rsid w:val="0038227E"/>
    <w:rsid w:val="003A061E"/>
    <w:rsid w:val="003A518E"/>
    <w:rsid w:val="003B3839"/>
    <w:rsid w:val="003B42C1"/>
    <w:rsid w:val="003D1D15"/>
    <w:rsid w:val="003E267C"/>
    <w:rsid w:val="003E5F99"/>
    <w:rsid w:val="003F537A"/>
    <w:rsid w:val="00402D44"/>
    <w:rsid w:val="0041776E"/>
    <w:rsid w:val="00420166"/>
    <w:rsid w:val="00441FF2"/>
    <w:rsid w:val="00462180"/>
    <w:rsid w:val="004634E0"/>
    <w:rsid w:val="00473839"/>
    <w:rsid w:val="004809F3"/>
    <w:rsid w:val="00483DD1"/>
    <w:rsid w:val="00495B7D"/>
    <w:rsid w:val="004A4310"/>
    <w:rsid w:val="004B28D0"/>
    <w:rsid w:val="004B7B26"/>
    <w:rsid w:val="004C2883"/>
    <w:rsid w:val="004D0DE3"/>
    <w:rsid w:val="004E7A9A"/>
    <w:rsid w:val="004E7DAE"/>
    <w:rsid w:val="004F0FBC"/>
    <w:rsid w:val="00500CD5"/>
    <w:rsid w:val="005019A8"/>
    <w:rsid w:val="00504832"/>
    <w:rsid w:val="005064DD"/>
    <w:rsid w:val="00514F88"/>
    <w:rsid w:val="0056122D"/>
    <w:rsid w:val="00565C1B"/>
    <w:rsid w:val="0056663F"/>
    <w:rsid w:val="00572E9C"/>
    <w:rsid w:val="00573A41"/>
    <w:rsid w:val="0057498C"/>
    <w:rsid w:val="00576BF8"/>
    <w:rsid w:val="00587222"/>
    <w:rsid w:val="005A5E67"/>
    <w:rsid w:val="005C5F33"/>
    <w:rsid w:val="005C6B41"/>
    <w:rsid w:val="005D1359"/>
    <w:rsid w:val="005D25A0"/>
    <w:rsid w:val="00605114"/>
    <w:rsid w:val="00633005"/>
    <w:rsid w:val="00636A39"/>
    <w:rsid w:val="006505E6"/>
    <w:rsid w:val="00656D09"/>
    <w:rsid w:val="00667114"/>
    <w:rsid w:val="00672A7F"/>
    <w:rsid w:val="00672E59"/>
    <w:rsid w:val="00673028"/>
    <w:rsid w:val="00684D14"/>
    <w:rsid w:val="00687460"/>
    <w:rsid w:val="0069056F"/>
    <w:rsid w:val="00693293"/>
    <w:rsid w:val="006A0416"/>
    <w:rsid w:val="006A1C44"/>
    <w:rsid w:val="006B148C"/>
    <w:rsid w:val="006B3029"/>
    <w:rsid w:val="006D1C31"/>
    <w:rsid w:val="006E5AF1"/>
    <w:rsid w:val="006F4FC7"/>
    <w:rsid w:val="00705385"/>
    <w:rsid w:val="007118A9"/>
    <w:rsid w:val="0071209D"/>
    <w:rsid w:val="0073292A"/>
    <w:rsid w:val="00740C6F"/>
    <w:rsid w:val="00746851"/>
    <w:rsid w:val="007752BA"/>
    <w:rsid w:val="00787B56"/>
    <w:rsid w:val="00790A46"/>
    <w:rsid w:val="00795FFD"/>
    <w:rsid w:val="007A0763"/>
    <w:rsid w:val="007A511E"/>
    <w:rsid w:val="007B2786"/>
    <w:rsid w:val="007B3A67"/>
    <w:rsid w:val="007C236A"/>
    <w:rsid w:val="007C6AD1"/>
    <w:rsid w:val="007C7C85"/>
    <w:rsid w:val="007D15B0"/>
    <w:rsid w:val="007D16CE"/>
    <w:rsid w:val="007D2E8E"/>
    <w:rsid w:val="007F4886"/>
    <w:rsid w:val="007F6853"/>
    <w:rsid w:val="00803A50"/>
    <w:rsid w:val="00806C9C"/>
    <w:rsid w:val="00824C3F"/>
    <w:rsid w:val="008357FA"/>
    <w:rsid w:val="0084431A"/>
    <w:rsid w:val="008519B6"/>
    <w:rsid w:val="00863442"/>
    <w:rsid w:val="008736E5"/>
    <w:rsid w:val="0087521A"/>
    <w:rsid w:val="00875B45"/>
    <w:rsid w:val="00894F70"/>
    <w:rsid w:val="008A04EB"/>
    <w:rsid w:val="008A6E4E"/>
    <w:rsid w:val="008B52B3"/>
    <w:rsid w:val="008C7192"/>
    <w:rsid w:val="008C785D"/>
    <w:rsid w:val="008D6DAA"/>
    <w:rsid w:val="00921EC7"/>
    <w:rsid w:val="009226D1"/>
    <w:rsid w:val="0092596E"/>
    <w:rsid w:val="00933EE0"/>
    <w:rsid w:val="00943933"/>
    <w:rsid w:val="00954D32"/>
    <w:rsid w:val="00970F67"/>
    <w:rsid w:val="00976986"/>
    <w:rsid w:val="00987E82"/>
    <w:rsid w:val="009939BB"/>
    <w:rsid w:val="009A0665"/>
    <w:rsid w:val="009A6676"/>
    <w:rsid w:val="009D34B4"/>
    <w:rsid w:val="009E2C16"/>
    <w:rsid w:val="009E66D3"/>
    <w:rsid w:val="009F0A6F"/>
    <w:rsid w:val="009F3A64"/>
    <w:rsid w:val="00A11AAC"/>
    <w:rsid w:val="00A12813"/>
    <w:rsid w:val="00A15C65"/>
    <w:rsid w:val="00A16EF3"/>
    <w:rsid w:val="00A67B38"/>
    <w:rsid w:val="00A83BD2"/>
    <w:rsid w:val="00A87DC2"/>
    <w:rsid w:val="00AB2CDD"/>
    <w:rsid w:val="00AC2D82"/>
    <w:rsid w:val="00AC3BD9"/>
    <w:rsid w:val="00AC4C17"/>
    <w:rsid w:val="00AF030A"/>
    <w:rsid w:val="00AF1F13"/>
    <w:rsid w:val="00AF44FD"/>
    <w:rsid w:val="00B04147"/>
    <w:rsid w:val="00B05A4E"/>
    <w:rsid w:val="00B12704"/>
    <w:rsid w:val="00B42836"/>
    <w:rsid w:val="00B43BB9"/>
    <w:rsid w:val="00B51A4C"/>
    <w:rsid w:val="00B62569"/>
    <w:rsid w:val="00B72CCF"/>
    <w:rsid w:val="00B74F85"/>
    <w:rsid w:val="00B81862"/>
    <w:rsid w:val="00B82AA9"/>
    <w:rsid w:val="00B958B6"/>
    <w:rsid w:val="00BA6883"/>
    <w:rsid w:val="00BD3205"/>
    <w:rsid w:val="00BD4D76"/>
    <w:rsid w:val="00BE0646"/>
    <w:rsid w:val="00C0470E"/>
    <w:rsid w:val="00C1351A"/>
    <w:rsid w:val="00C242AF"/>
    <w:rsid w:val="00C25191"/>
    <w:rsid w:val="00C36FB7"/>
    <w:rsid w:val="00C56C9F"/>
    <w:rsid w:val="00C57943"/>
    <w:rsid w:val="00C61C26"/>
    <w:rsid w:val="00C80560"/>
    <w:rsid w:val="00C829E2"/>
    <w:rsid w:val="00CA3391"/>
    <w:rsid w:val="00CB6D9E"/>
    <w:rsid w:val="00CD030F"/>
    <w:rsid w:val="00CE2B89"/>
    <w:rsid w:val="00D0436C"/>
    <w:rsid w:val="00D10FB4"/>
    <w:rsid w:val="00D14EBF"/>
    <w:rsid w:val="00D21297"/>
    <w:rsid w:val="00D24DA6"/>
    <w:rsid w:val="00D26C97"/>
    <w:rsid w:val="00D3237F"/>
    <w:rsid w:val="00D335B1"/>
    <w:rsid w:val="00D40CD6"/>
    <w:rsid w:val="00D45C2B"/>
    <w:rsid w:val="00D46760"/>
    <w:rsid w:val="00D573C1"/>
    <w:rsid w:val="00D6071F"/>
    <w:rsid w:val="00D81757"/>
    <w:rsid w:val="00D84E58"/>
    <w:rsid w:val="00D957D5"/>
    <w:rsid w:val="00DA2B78"/>
    <w:rsid w:val="00DB4169"/>
    <w:rsid w:val="00E02030"/>
    <w:rsid w:val="00E10905"/>
    <w:rsid w:val="00E154C2"/>
    <w:rsid w:val="00E21063"/>
    <w:rsid w:val="00E35DE7"/>
    <w:rsid w:val="00E372FC"/>
    <w:rsid w:val="00E40EEE"/>
    <w:rsid w:val="00E4141A"/>
    <w:rsid w:val="00E43F8F"/>
    <w:rsid w:val="00E45604"/>
    <w:rsid w:val="00E514A5"/>
    <w:rsid w:val="00E5414C"/>
    <w:rsid w:val="00E541FA"/>
    <w:rsid w:val="00E545C8"/>
    <w:rsid w:val="00E56456"/>
    <w:rsid w:val="00E5728F"/>
    <w:rsid w:val="00E75D7E"/>
    <w:rsid w:val="00E866A3"/>
    <w:rsid w:val="00EA2C97"/>
    <w:rsid w:val="00EA3F8F"/>
    <w:rsid w:val="00EA76D2"/>
    <w:rsid w:val="00EC020B"/>
    <w:rsid w:val="00EE022E"/>
    <w:rsid w:val="00EE1135"/>
    <w:rsid w:val="00EE30C2"/>
    <w:rsid w:val="00EF2878"/>
    <w:rsid w:val="00EF2887"/>
    <w:rsid w:val="00F2309C"/>
    <w:rsid w:val="00F44864"/>
    <w:rsid w:val="00F45F6D"/>
    <w:rsid w:val="00F64E3E"/>
    <w:rsid w:val="00F650B7"/>
    <w:rsid w:val="00F72B11"/>
    <w:rsid w:val="00F838B2"/>
    <w:rsid w:val="00F9008B"/>
    <w:rsid w:val="00F92FBB"/>
    <w:rsid w:val="00F96F49"/>
    <w:rsid w:val="00FA05A4"/>
    <w:rsid w:val="00FA4C7E"/>
    <w:rsid w:val="00FA68C6"/>
    <w:rsid w:val="00FB4414"/>
    <w:rsid w:val="00FC3B0E"/>
    <w:rsid w:val="00FD31E3"/>
    <w:rsid w:val="00FD6B1E"/>
    <w:rsid w:val="00FE1C63"/>
    <w:rsid w:val="00FE6933"/>
    <w:rsid w:val="00FF4B2A"/>
    <w:rsid w:val="5601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1"/>
    <w:qFormat/>
    <w:uiPriority w:val="0"/>
    <w:pPr>
      <w:keepNext/>
      <w:adjustRightInd w:val="0"/>
      <w:ind w:left="424" w:leftChars="202"/>
      <w:textAlignment w:val="baseline"/>
      <w:outlineLvl w:val="1"/>
    </w:pPr>
    <w:rPr>
      <w:b/>
      <w:bCs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customStyle="1" w:styleId="11">
    <w:name w:val="标题 2 字符"/>
    <w:link w:val="2"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kern w:val="0"/>
      <w:szCs w:val="21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487</Words>
  <Characters>2776</Characters>
  <Lines>23</Lines>
  <Paragraphs>6</Paragraphs>
  <TotalTime>32</TotalTime>
  <ScaleCrop>false</ScaleCrop>
  <LinksUpToDate>false</LinksUpToDate>
  <CharactersWithSpaces>3257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2017-10-10T00:40:00Z</dcterms:created>
  <dc:creator>DELL</dc:creator>
  <cp:lastModifiedBy>ZzZTl_</cp:lastModifiedBy>
  <cp:lastPrinted>2017-07-03T01:20:00Z</cp:lastPrinted>
  <dcterms:modified xsi:type="dcterms:W3CDTF">2019-01-09T08:37:49Z</dcterms:modified>
  <dc:title>一、学术型学位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